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sz w:val="24"/>
          <w:szCs w:val="24"/>
          <w:rtl w:val="0"/>
        </w:rPr>
        <w:t xml:space="preserve">F</w:t>
      </w:r>
      <w:r w:rsidDel="00000000" w:rsidR="00000000" w:rsidRPr="00000000">
        <w:rPr>
          <w:rtl w:val="0"/>
        </w:rPr>
        <w:t xml:space="preserve">ramework Schedule 7 (Call-Off Award Procedure</w:t>
      </w:r>
      <w:bookmarkStart w:colFirst="0" w:colLast="0" w:name="bookmark=id.gjdgxs" w:id="0"/>
      <w:bookmarkEnd w:id="0"/>
      <w:r w:rsidDel="00000000" w:rsidR="00000000" w:rsidRPr="00000000">
        <w:rPr>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r w:rsidDel="00000000" w:rsidR="00000000" w:rsidRPr="00000000">
        <w:rPr>
          <w:rtl w:val="0"/>
        </w:rPr>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 </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sz w:val="24"/>
          <w:szCs w:val="24"/>
          <w:u w:val="none"/>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numPr>
          <w:ilvl w:val="1"/>
          <w:numId w:val="3"/>
        </w:numPr>
        <w:ind w:left="1080" w:hanging="360"/>
        <w:rPr>
          <w:sz w:val="26"/>
          <w:szCs w:val="26"/>
        </w:rPr>
      </w:pPr>
      <w:r w:rsidDel="00000000" w:rsidR="00000000" w:rsidRPr="00000000">
        <w:rPr>
          <w:sz w:val="24"/>
          <w:szCs w:val="24"/>
          <w:rtl w:val="0"/>
        </w:rPr>
        <w:t xml:space="preserve">If applicable, the Buyer may use the following procedure to shortlist Suppliers before entering into a Further Competition Procedure: </w:t>
      </w:r>
      <w:r w:rsidDel="00000000" w:rsidR="00000000" w:rsidRPr="00000000">
        <w:rPr>
          <w:rtl w:val="0"/>
        </w:rPr>
      </w:r>
    </w:p>
    <w:p w:rsidR="00000000" w:rsidDel="00000000" w:rsidP="00000000" w:rsidRDefault="00000000" w:rsidRPr="00000000" w14:paraId="00000016">
      <w:pPr>
        <w:numPr>
          <w:ilvl w:val="2"/>
          <w:numId w:val="3"/>
        </w:numPr>
        <w:ind w:left="2610" w:hanging="720"/>
        <w:rPr>
          <w:sz w:val="26"/>
          <w:szCs w:val="26"/>
        </w:rPr>
      </w:pPr>
      <w:r w:rsidDel="00000000" w:rsidR="00000000" w:rsidRPr="00000000">
        <w:rPr>
          <w:sz w:val="24"/>
          <w:szCs w:val="24"/>
          <w:rtl w:val="0"/>
        </w:rPr>
        <w:t xml:space="preserve">Lot 1 only - Capability Down-select Matrix – The Buyer will produce a Supplier shortlist based on the capabilities required from within a Lot. This may be for one capability or a combination of capabilities. The Down-select Matrix will show a shortlist of suppliers able to provide a specific capability or combination of required capabilities. </w:t>
      </w:r>
      <w:r w:rsidDel="00000000" w:rsidR="00000000" w:rsidRPr="00000000">
        <w:rPr>
          <w:rtl w:val="0"/>
        </w:rPr>
      </w:r>
    </w:p>
    <w:p w:rsidR="00000000" w:rsidDel="00000000" w:rsidP="00000000" w:rsidRDefault="00000000" w:rsidRPr="00000000" w14:paraId="00000017">
      <w:pPr>
        <w:numPr>
          <w:ilvl w:val="2"/>
          <w:numId w:val="3"/>
        </w:numPr>
        <w:ind w:left="2610" w:hanging="720"/>
        <w:rPr>
          <w:sz w:val="26"/>
          <w:szCs w:val="26"/>
        </w:rPr>
      </w:pPr>
      <w:r w:rsidDel="00000000" w:rsidR="00000000" w:rsidRPr="00000000">
        <w:rPr>
          <w:sz w:val="24"/>
          <w:szCs w:val="24"/>
          <w:rtl w:val="0"/>
        </w:rPr>
        <w:t xml:space="preserve">Lot 2 only - </w:t>
      </w:r>
      <w:r w:rsidDel="00000000" w:rsidR="00000000" w:rsidRPr="00000000">
        <w:rPr>
          <w:sz w:val="24"/>
          <w:szCs w:val="24"/>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18">
      <w:pPr>
        <w:numPr>
          <w:ilvl w:val="2"/>
          <w:numId w:val="3"/>
        </w:numPr>
        <w:ind w:left="2610" w:hanging="720"/>
        <w:rPr>
          <w:sz w:val="26"/>
          <w:szCs w:val="26"/>
        </w:rPr>
      </w:pPr>
      <w:r w:rsidDel="00000000" w:rsidR="00000000" w:rsidRPr="00000000">
        <w:rPr>
          <w:sz w:val="24"/>
          <w:szCs w:val="24"/>
          <w:rtl w:val="0"/>
        </w:rPr>
        <w:t xml:space="preserve">Suppliers can deselect themselves through the process after the Capability Down-select Matrix and/or EOI.</w:t>
      </w:r>
      <w:r w:rsidDel="00000000" w:rsidR="00000000" w:rsidRPr="00000000">
        <w:rPr>
          <w:rtl w:val="0"/>
        </w:rPr>
      </w:r>
    </w:p>
    <w:p w:rsidR="00000000" w:rsidDel="00000000" w:rsidP="00000000" w:rsidRDefault="00000000" w:rsidRPr="00000000" w14:paraId="00000019">
      <w:pPr>
        <w:numPr>
          <w:ilvl w:val="1"/>
          <w:numId w:val="3"/>
        </w:numPr>
        <w:ind w:left="1080" w:hanging="360"/>
        <w:rPr>
          <w:sz w:val="26"/>
          <w:szCs w:val="26"/>
        </w:rPr>
      </w:pPr>
      <w:r w:rsidDel="00000000" w:rsidR="00000000" w:rsidRPr="00000000">
        <w:rPr>
          <w:sz w:val="24"/>
          <w:szCs w:val="24"/>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1A">
      <w:pPr>
        <w:numPr>
          <w:ilvl w:val="1"/>
          <w:numId w:val="3"/>
        </w:numPr>
        <w:ind w:left="1080" w:hanging="360"/>
        <w:rPr>
          <w:sz w:val="26"/>
          <w:szCs w:val="26"/>
        </w:rPr>
      </w:pPr>
      <w:r w:rsidDel="00000000" w:rsidR="00000000" w:rsidRPr="00000000">
        <w:rPr>
          <w:sz w:val="24"/>
          <w:szCs w:val="24"/>
          <w:rtl w:val="0"/>
        </w:rPr>
        <w:t xml:space="preserve">CCS reserves the right to add or change the Capability Down-select Matrix throughout the lifetime of the Framework Agreement. </w:t>
      </w:r>
      <w:r w:rsidDel="00000000" w:rsidR="00000000" w:rsidRPr="00000000">
        <w:rPr>
          <w:rtl w:val="0"/>
        </w:rPr>
      </w:r>
    </w:p>
    <w:p w:rsidR="00000000" w:rsidDel="00000000" w:rsidP="00000000" w:rsidRDefault="00000000" w:rsidRPr="00000000" w14:paraId="0000001B">
      <w:pPr>
        <w:numPr>
          <w:ilvl w:val="1"/>
          <w:numId w:val="3"/>
        </w:numPr>
        <w:ind w:left="1080" w:hanging="360"/>
        <w:rPr>
          <w:sz w:val="26"/>
          <w:szCs w:val="26"/>
        </w:rPr>
      </w:pPr>
      <w:r w:rsidDel="00000000" w:rsidR="00000000" w:rsidRPr="00000000">
        <w:rPr>
          <w:sz w:val="24"/>
          <w:szCs w:val="24"/>
          <w:rtl w:val="0"/>
        </w:rPr>
        <w:t xml:space="preserve">On Lot 1, Suppliers are not allowed to update their provision of capabilities during the lifetime of the Framework Agreement. </w:t>
      </w:r>
      <w:r w:rsidDel="00000000" w:rsidR="00000000" w:rsidRPr="00000000">
        <w:rPr>
          <w:rtl w:val="0"/>
        </w:rPr>
      </w:r>
    </w:p>
    <w:p w:rsidR="00000000" w:rsidDel="00000000" w:rsidP="00000000" w:rsidRDefault="00000000" w:rsidRPr="00000000" w14:paraId="0000001C">
      <w:pPr>
        <w:keepNext w:val="1"/>
        <w:widowControl w:val="1"/>
        <w:numPr>
          <w:ilvl w:val="1"/>
          <w:numId w:val="3"/>
        </w:numP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sz w:val="24"/>
          <w:szCs w:val="24"/>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D">
      <w:pPr>
        <w:widowControl w:val="1"/>
        <w:numPr>
          <w:ilvl w:val="2"/>
          <w:numId w:val="3"/>
        </w:numPr>
        <w:tabs>
          <w:tab w:val="left" w:pos="3641"/>
        </w:tabs>
        <w:spacing w:after="120" w:before="120" w:lineRule="auto"/>
        <w:ind w:left="2610" w:hanging="720"/>
        <w:rPr>
          <w:rFonts w:ascii="Arial" w:cs="Arial" w:eastAsia="Arial" w:hAnsi="Arial"/>
          <w:color w:val="000000"/>
        </w:rPr>
      </w:pPr>
      <w:bookmarkStart w:colFirst="0" w:colLast="0" w:name="_heading=h.2et92p0" w:id="3"/>
      <w:bookmarkEnd w:id="3"/>
      <w:r w:rsidDel="00000000" w:rsidR="00000000" w:rsidRPr="00000000">
        <w:rPr>
          <w:rFonts w:ascii="Arial" w:cs="Arial" w:eastAsia="Arial" w:hAnsi="Arial"/>
          <w:sz w:val="24"/>
          <w:szCs w:val="24"/>
          <w:rtl w:val="0"/>
        </w:rPr>
        <w:t xml:space="preserve">develop a Statement of Requirements setting out its requirements for the Deliverables and identify the Suppliers capable of supplying the them, </w:t>
      </w:r>
      <w:r w:rsidDel="00000000" w:rsidR="00000000" w:rsidRPr="00000000">
        <w:rPr>
          <w:sz w:val="24"/>
          <w:szCs w:val="24"/>
          <w:rtl w:val="0"/>
        </w:rPr>
        <w:t xml:space="preserve">including by the methods documented by paragraphs 3.1 to 3.3</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E">
      <w:pPr>
        <w:widowControl w:val="1"/>
        <w:numPr>
          <w:ilvl w:val="2"/>
          <w:numId w:val="3"/>
        </w:numPr>
        <w:tabs>
          <w:tab w:val="left" w:pos="3641"/>
        </w:tabs>
        <w:spacing w:after="120" w:before="120" w:lineRule="auto"/>
        <w:ind w:left="2610" w:hanging="720"/>
        <w:rPr>
          <w:rFonts w:ascii="Arial" w:cs="Arial" w:eastAsia="Arial" w:hAnsi="Arial"/>
          <w:color w:val="000000"/>
        </w:rPr>
      </w:pPr>
      <w:bookmarkStart w:colFirst="0" w:colLast="0" w:name="_heading=h.tyjcwt" w:id="4"/>
      <w:bookmarkEnd w:id="4"/>
      <w:r w:rsidDel="00000000" w:rsidR="00000000" w:rsidRPr="00000000">
        <w:rPr>
          <w:rFonts w:ascii="Arial" w:cs="Arial" w:eastAsia="Arial" w:hAnsi="Arial"/>
          <w:sz w:val="24"/>
          <w:szCs w:val="24"/>
          <w:rtl w:val="0"/>
        </w:rPr>
        <w:t xml:space="preserve">amend or refine the Deliverables to reflect its requirements by using the Order Form only to the extent permitted by and in accordance with the requirements of the Regulations;</w:t>
      </w:r>
      <w:r w:rsidDel="00000000" w:rsidR="00000000" w:rsidRPr="00000000">
        <w:rPr>
          <w:rtl w:val="0"/>
        </w:rPr>
      </w:r>
    </w:p>
    <w:p w:rsidR="00000000" w:rsidDel="00000000" w:rsidP="00000000" w:rsidRDefault="00000000" w:rsidRPr="00000000" w14:paraId="0000001F">
      <w:pPr>
        <w:keepNext w:val="1"/>
        <w:widowControl w:val="1"/>
        <w:numPr>
          <w:ilvl w:val="2"/>
          <w:numId w:val="3"/>
        </w:numPr>
        <w:tabs>
          <w:tab w:val="left" w:pos="3641"/>
        </w:tabs>
        <w:spacing w:after="120" w:before="120" w:lineRule="auto"/>
        <w:ind w:left="2610" w:hanging="720"/>
        <w:rPr>
          <w:rFonts w:ascii="Arial" w:cs="Arial" w:eastAsia="Arial" w:hAnsi="Arial"/>
          <w:color w:val="000000"/>
        </w:rPr>
      </w:pPr>
      <w:bookmarkStart w:colFirst="0" w:colLast="0" w:name="_heading=h.3dy6vkm" w:id="5"/>
      <w:bookmarkEnd w:id="5"/>
      <w:r w:rsidDel="00000000" w:rsidR="00000000" w:rsidRPr="00000000">
        <w:rPr>
          <w:rFonts w:ascii="Arial" w:cs="Arial" w:eastAsia="Arial" w:hAnsi="Arial"/>
          <w:sz w:val="24"/>
          <w:szCs w:val="24"/>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20">
      <w:pPr>
        <w:widowControl w:val="1"/>
        <w:numPr>
          <w:ilvl w:val="3"/>
          <w:numId w:val="3"/>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sz w:val="24"/>
          <w:szCs w:val="24"/>
          <w:rtl w:val="0"/>
        </w:rPr>
        <w:t xml:space="preserve">if an Electronic Reverse Auction (as defined in Paragraph 7 below) is to be held, the Buyer shall notify the Suppliers identified in accordance with Paragraph 3.</w:t>
      </w:r>
      <w:r w:rsidDel="00000000" w:rsidR="00000000" w:rsidRPr="00000000">
        <w:rPr>
          <w:sz w:val="24"/>
          <w:szCs w:val="24"/>
          <w:rtl w:val="0"/>
        </w:rPr>
        <w:t xml:space="preserve">6</w:t>
      </w:r>
      <w:r w:rsidDel="00000000" w:rsidR="00000000" w:rsidRPr="00000000">
        <w:rPr>
          <w:rFonts w:ascii="Arial" w:cs="Arial" w:eastAsia="Arial" w:hAnsi="Arial"/>
          <w:sz w:val="24"/>
          <w:szCs w:val="24"/>
          <w:rtl w:val="0"/>
        </w:rPr>
        <w:t xml:space="preserve">.1 and shall conduct the Further Competition Procedure in accordance with the procedures set out in Paragraph 3; or</w:t>
      </w:r>
      <w:r w:rsidDel="00000000" w:rsidR="00000000" w:rsidRPr="00000000">
        <w:rPr>
          <w:rtl w:val="0"/>
        </w:rPr>
      </w:r>
    </w:p>
    <w:p w:rsidR="00000000" w:rsidDel="00000000" w:rsidP="00000000" w:rsidRDefault="00000000" w:rsidRPr="00000000" w14:paraId="00000021">
      <w:pPr>
        <w:keepNext w:val="1"/>
        <w:widowControl w:val="1"/>
        <w:numPr>
          <w:ilvl w:val="3"/>
          <w:numId w:val="3"/>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sz w:val="24"/>
          <w:szCs w:val="24"/>
          <w:rtl w:val="0"/>
        </w:rPr>
        <w:t xml:space="preserve">if an Electronic Reverse Auction is not used, the Buyer shall:</w:t>
      </w:r>
      <w:r w:rsidDel="00000000" w:rsidR="00000000" w:rsidRPr="00000000">
        <w:rPr>
          <w:rtl w:val="0"/>
        </w:rPr>
      </w:r>
    </w:p>
    <w:p w:rsidR="00000000" w:rsidDel="00000000" w:rsidP="00000000" w:rsidRDefault="00000000" w:rsidRPr="00000000" w14:paraId="00000022">
      <w:pPr>
        <w:widowControl w:val="1"/>
        <w:numPr>
          <w:ilvl w:val="4"/>
          <w:numId w:val="3"/>
        </w:numPr>
        <w:tabs>
          <w:tab w:val="left" w:pos="6238"/>
        </w:tabs>
        <w:spacing w:after="120" w:before="12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invite the Suppliers identified in accordance with Paragraph 3.</w:t>
      </w:r>
      <w:r w:rsidDel="00000000" w:rsidR="00000000" w:rsidRPr="00000000">
        <w:rPr>
          <w:sz w:val="24"/>
          <w:szCs w:val="24"/>
          <w:rtl w:val="0"/>
        </w:rPr>
        <w:t xml:space="preserve">6</w:t>
      </w:r>
      <w:r w:rsidDel="00000000" w:rsidR="00000000" w:rsidRPr="00000000">
        <w:rPr>
          <w:rFonts w:ascii="Arial" w:cs="Arial" w:eastAsia="Arial" w:hAnsi="Arial"/>
          <w:sz w:val="24"/>
          <w:szCs w:val="24"/>
          <w:rtl w:val="0"/>
        </w:rPr>
        <w:t xml:space="preserve">.1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3">
      <w:pPr>
        <w:widowControl w:val="1"/>
        <w:numPr>
          <w:ilvl w:val="4"/>
          <w:numId w:val="3"/>
        </w:numPr>
        <w:tabs>
          <w:tab w:val="left" w:pos="6238"/>
        </w:tabs>
        <w:spacing w:after="120" w:before="12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4">
      <w:pPr>
        <w:widowControl w:val="1"/>
        <w:numPr>
          <w:ilvl w:val="4"/>
          <w:numId w:val="3"/>
        </w:numPr>
        <w:tabs>
          <w:tab w:val="left" w:pos="6238"/>
        </w:tabs>
        <w:spacing w:after="120" w:before="12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keep each tender confidential until the time limit set out for the return of tenders has expired.</w:t>
      </w:r>
    </w:p>
    <w:p w:rsidR="00000000" w:rsidDel="00000000" w:rsidP="00000000" w:rsidRDefault="00000000" w:rsidRPr="00000000" w14:paraId="00000025">
      <w:pPr>
        <w:widowControl w:val="1"/>
        <w:numPr>
          <w:ilvl w:val="2"/>
          <w:numId w:val="3"/>
        </w:numP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6">
      <w:pPr>
        <w:keepNext w:val="1"/>
        <w:widowControl w:val="1"/>
        <w:numPr>
          <w:ilvl w:val="2"/>
          <w:numId w:val="3"/>
        </w:numP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7">
      <w:pPr>
        <w:widowControl w:val="1"/>
        <w:numPr>
          <w:ilvl w:val="3"/>
          <w:numId w:val="3"/>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sz w:val="24"/>
          <w:szCs w:val="24"/>
          <w:rtl w:val="0"/>
        </w:rPr>
        <w:t xml:space="preserve">state the Deliverables;</w:t>
      </w:r>
      <w:r w:rsidDel="00000000" w:rsidR="00000000" w:rsidRPr="00000000">
        <w:rPr>
          <w:rtl w:val="0"/>
        </w:rPr>
      </w:r>
    </w:p>
    <w:p w:rsidR="00000000" w:rsidDel="00000000" w:rsidP="00000000" w:rsidRDefault="00000000" w:rsidRPr="00000000" w14:paraId="00000028">
      <w:pPr>
        <w:widowControl w:val="1"/>
        <w:numPr>
          <w:ilvl w:val="3"/>
          <w:numId w:val="3"/>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9">
      <w:pPr>
        <w:widowControl w:val="1"/>
        <w:numPr>
          <w:ilvl w:val="3"/>
          <w:numId w:val="3"/>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sz w:val="24"/>
          <w:szCs w:val="24"/>
          <w:rtl w:val="0"/>
        </w:rPr>
        <w:t xml:space="preserve">state the Charges payable for the Deliverables, including itemising any expenses and any disbursements and their associated cost that the Supplier expects to charge to the Buyer under the Call-Off Contract, in accordance with the tender submitted by the successful Supplier; and</w:t>
      </w:r>
      <w:r w:rsidDel="00000000" w:rsidR="00000000" w:rsidRPr="00000000">
        <w:rPr>
          <w:rtl w:val="0"/>
        </w:rPr>
      </w:r>
    </w:p>
    <w:p w:rsidR="00000000" w:rsidDel="00000000" w:rsidP="00000000" w:rsidRDefault="00000000" w:rsidRPr="00000000" w14:paraId="0000002A">
      <w:pPr>
        <w:widowControl w:val="1"/>
        <w:numPr>
          <w:ilvl w:val="3"/>
          <w:numId w:val="3"/>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3.</w:t>
      </w:r>
      <w:r w:rsidDel="00000000" w:rsidR="00000000" w:rsidRPr="00000000">
        <w:rPr>
          <w:sz w:val="24"/>
          <w:szCs w:val="24"/>
          <w:rtl w:val="0"/>
        </w:rPr>
        <w:t xml:space="preserve">6</w:t>
      </w:r>
      <w:r w:rsidDel="00000000" w:rsidR="00000000" w:rsidRPr="00000000">
        <w:rPr>
          <w:rFonts w:ascii="Arial" w:cs="Arial" w:eastAsia="Arial" w:hAnsi="Arial"/>
          <w:sz w:val="24"/>
          <w:szCs w:val="24"/>
          <w:rtl w:val="0"/>
        </w:rPr>
        <w:t xml:space="preserve">.2. above) applicable to the Deliverables,</w:t>
      </w:r>
      <w:r w:rsidDel="00000000" w:rsidR="00000000" w:rsidRPr="00000000">
        <w:rPr>
          <w:rtl w:val="0"/>
        </w:rPr>
      </w:r>
    </w:p>
    <w:p w:rsidR="00000000" w:rsidDel="00000000" w:rsidP="00000000" w:rsidRDefault="00000000" w:rsidRPr="00000000" w14:paraId="0000002B">
      <w:pPr>
        <w:widowControl w:val="1"/>
        <w:numPr>
          <w:ilvl w:val="2"/>
          <w:numId w:val="3"/>
        </w:numP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C">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w:t>
      </w:r>
      <w:r w:rsidDel="00000000" w:rsidR="00000000" w:rsidRPr="00000000">
        <w:rPr>
          <w:sz w:val="24"/>
          <w:szCs w:val="24"/>
          <w:rtl w:val="0"/>
        </w:rPr>
        <w:t xml:space="preserve">6</w:t>
      </w:r>
      <w:r w:rsidDel="00000000" w:rsidR="00000000" w:rsidRPr="00000000">
        <w:rPr>
          <w:rFonts w:ascii="Arial" w:cs="Arial" w:eastAsia="Arial" w:hAnsi="Arial"/>
          <w:color w:val="000000"/>
          <w:sz w:val="24"/>
          <w:szCs w:val="24"/>
          <w:rtl w:val="0"/>
        </w:rPr>
        <w:t xml:space="preserve">.3 above, provide CCS and the Buyer with either:</w:t>
      </w:r>
      <w:r w:rsidDel="00000000" w:rsidR="00000000" w:rsidRPr="00000000">
        <w:rPr>
          <w:rtl w:val="0"/>
        </w:rPr>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31">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8">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B">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C">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F">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40">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w:t>
      </w:r>
      <w:r w:rsidDel="00000000" w:rsidR="00000000" w:rsidRPr="00000000">
        <w:rPr>
          <w:sz w:val="24"/>
          <w:szCs w:val="24"/>
          <w:rtl w:val="0"/>
        </w:rPr>
        <w:t xml:space="preserve">6</w:t>
      </w:r>
      <w:r w:rsidDel="00000000" w:rsidR="00000000" w:rsidRPr="00000000">
        <w:rPr>
          <w:rFonts w:ascii="Arial" w:cs="Arial" w:eastAsia="Arial" w:hAnsi="Arial"/>
          <w:color w:val="000000"/>
          <w:sz w:val="24"/>
          <w:szCs w:val="24"/>
          <w:rtl w:val="0"/>
        </w:rPr>
        <w:t xml:space="preserve">.2 above) of the Order Form Template set out in Framework Schedule 6 (Order Form Template and Call-Off Schedules).</w:t>
      </w:r>
    </w:p>
    <w:p w:rsidR="00000000" w:rsidDel="00000000" w:rsidP="00000000" w:rsidRDefault="00000000" w:rsidRPr="00000000" w14:paraId="00000045">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6">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7">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8">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9">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Lot 2 in accordance with the rules laid down by the Buyer and the Regulations.</w:t>
      </w:r>
    </w:p>
    <w:p w:rsidR="00000000" w:rsidDel="00000000" w:rsidP="00000000" w:rsidRDefault="00000000" w:rsidRPr="00000000" w14:paraId="0000004A">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B">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8"/>
      <w:bookmarkEnd w:id="8"/>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5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5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5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5">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D">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E">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60">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61">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2">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63">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7">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0"/>
      <w:bookmarkEnd w:id="10"/>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B">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C">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w:t>
      </w:r>
    </w:p>
    <w:p w:rsidR="00000000" w:rsidDel="00000000" w:rsidP="00000000" w:rsidRDefault="00000000" w:rsidRPr="00000000" w14:paraId="0000006D">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jc w:val="both"/>
        <w:rPr>
          <w:sz w:val="24"/>
          <w:szCs w:val="24"/>
        </w:rPr>
      </w:pPr>
      <w:r w:rsidDel="00000000" w:rsidR="00000000" w:rsidRPr="00000000">
        <w:rPr>
          <w:rFonts w:ascii="Arial" w:cs="Arial" w:eastAsia="Arial" w:hAnsi="Arial"/>
          <w:color w:val="000000"/>
          <w:sz w:val="24"/>
          <w:szCs w:val="24"/>
          <w:rtl w:val="0"/>
        </w:rPr>
        <w:t xml:space="preserve">The following criteria shall apply to the evaluation for direct award of each Call-Off.</w:t>
      </w:r>
      <w:r w:rsidDel="00000000" w:rsidR="00000000" w:rsidRPr="00000000">
        <w:rPr>
          <w:rtl w:val="0"/>
        </w:rPr>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70">
            <w:pPr>
              <w:keepNext w:val="1"/>
              <w:widowControl w:val="1"/>
              <w:spacing w:after="120" w:line="240" w:lineRule="auto"/>
              <w:ind w:left="142" w:firstLine="0"/>
              <w:rPr>
                <w:b w:val="1"/>
                <w:sz w:val="24"/>
                <w:szCs w:val="24"/>
              </w:rPr>
            </w:pPr>
            <w:r w:rsidDel="00000000" w:rsidR="00000000" w:rsidRPr="00000000">
              <w:rPr>
                <w:b w:val="1"/>
                <w:sz w:val="24"/>
                <w:szCs w:val="24"/>
                <w:rtl w:val="0"/>
              </w:rPr>
              <w:t xml:space="preserve">Criteria </w:t>
            </w:r>
          </w:p>
        </w:tc>
        <w:tc>
          <w:tcPr>
            <w:shd w:fill="e7e6e6" w:val="clear"/>
          </w:tcPr>
          <w:p w:rsidR="00000000" w:rsidDel="00000000" w:rsidP="00000000" w:rsidRDefault="00000000" w:rsidRPr="00000000" w14:paraId="00000071">
            <w:pPr>
              <w:widowControl w:val="1"/>
              <w:spacing w:after="200" w:line="276" w:lineRule="auto"/>
              <w:ind w:left="0" w:firstLine="0"/>
              <w:jc w:val="left"/>
              <w:rPr>
                <w:b w:val="1"/>
                <w:sz w:val="24"/>
                <w:szCs w:val="24"/>
              </w:rPr>
            </w:pPr>
            <w:r w:rsidDel="00000000" w:rsidR="00000000" w:rsidRPr="00000000">
              <w:rPr>
                <w:b w:val="1"/>
                <w:sz w:val="24"/>
                <w:szCs w:val="24"/>
                <w:rtl w:val="0"/>
              </w:rPr>
              <w:t xml:space="preserve">Rank in order of Importance</w:t>
            </w:r>
          </w:p>
          <w:p w:rsidR="00000000" w:rsidDel="00000000" w:rsidP="00000000" w:rsidRDefault="00000000" w:rsidRPr="00000000" w14:paraId="00000072">
            <w:pPr>
              <w:widowControl w:val="1"/>
              <w:spacing w:after="200" w:line="276" w:lineRule="auto"/>
              <w:ind w:left="0" w:firstLine="0"/>
              <w:jc w:val="left"/>
              <w:rPr>
                <w:b w:val="1"/>
                <w:sz w:val="24"/>
                <w:szCs w:val="24"/>
              </w:rPr>
            </w:pPr>
            <w:r w:rsidDel="00000000" w:rsidR="00000000" w:rsidRPr="00000000">
              <w:rPr>
                <w:sz w:val="24"/>
                <w:szCs w:val="24"/>
                <w:rtl w:val="0"/>
              </w:rPr>
              <w:t xml:space="preserve">List the criteria in decreasing order of importance, where 1 = most important, 2 second most important, etc. </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3">
            <w:pPr>
              <w:keepNext w:val="1"/>
              <w:widowControl w:val="1"/>
              <w:spacing w:after="120" w:before="240" w:line="240" w:lineRule="auto"/>
              <w:ind w:left="142" w:firstLine="0"/>
              <w:rPr>
                <w:sz w:val="24"/>
                <w:szCs w:val="24"/>
              </w:rPr>
            </w:pPr>
            <w:r w:rsidDel="00000000" w:rsidR="00000000" w:rsidRPr="00000000">
              <w:rPr>
                <w:rtl w:val="0"/>
              </w:rPr>
            </w:r>
          </w:p>
          <w:p w:rsidR="00000000" w:rsidDel="00000000" w:rsidP="00000000" w:rsidRDefault="00000000" w:rsidRPr="00000000" w14:paraId="00000074">
            <w:pPr>
              <w:widowControl w:val="1"/>
              <w:ind w:left="850.3937007874017" w:hanging="720"/>
              <w:jc w:val="left"/>
              <w:rPr>
                <w:highlight w:val="white"/>
              </w:rPr>
            </w:pPr>
            <w:r w:rsidDel="00000000" w:rsidR="00000000" w:rsidRPr="00000000">
              <w:rPr>
                <w:highlight w:val="white"/>
                <w:rtl w:val="0"/>
              </w:rPr>
              <w:t xml:space="preserve">Value for money: e.g. the Buyer believes that the Supplier provides</w:t>
            </w:r>
            <w:r w:rsidDel="00000000" w:rsidR="00000000" w:rsidRPr="00000000">
              <w:rPr>
                <w:rtl w:val="0"/>
              </w:rPr>
              <w:t xml:space="preserve"> </w:t>
            </w:r>
            <w:r w:rsidDel="00000000" w:rsidR="00000000" w:rsidRPr="00000000">
              <w:rPr>
                <w:highlight w:val="white"/>
                <w:rtl w:val="0"/>
              </w:rPr>
              <w:t xml:space="preserve">demonstrable value for money, which may include but is not limited to:</w:t>
            </w:r>
          </w:p>
          <w:p w:rsidR="00000000" w:rsidDel="00000000" w:rsidP="00000000" w:rsidRDefault="00000000" w:rsidRPr="00000000" w14:paraId="00000075">
            <w:pPr>
              <w:widowControl w:val="1"/>
              <w:numPr>
                <w:ilvl w:val="0"/>
                <w:numId w:val="2"/>
              </w:numPr>
              <w:spacing w:after="0" w:before="0" w:line="240" w:lineRule="auto"/>
              <w:ind w:left="720" w:hanging="360"/>
              <w:jc w:val="left"/>
              <w:rPr>
                <w:highlight w:val="white"/>
                <w:u w:val="none"/>
              </w:rPr>
            </w:pPr>
            <w:r w:rsidDel="00000000" w:rsidR="00000000" w:rsidRPr="00000000">
              <w:rPr>
                <w:highlight w:val="white"/>
                <w:rtl w:val="0"/>
              </w:rPr>
              <w:t xml:space="preserve">Price,</w:t>
            </w:r>
            <w:r w:rsidDel="00000000" w:rsidR="00000000" w:rsidRPr="00000000">
              <w:rPr>
                <w:rtl w:val="0"/>
              </w:rPr>
            </w:r>
          </w:p>
          <w:p w:rsidR="00000000" w:rsidDel="00000000" w:rsidP="00000000" w:rsidRDefault="00000000" w:rsidRPr="00000000" w14:paraId="00000076">
            <w:pPr>
              <w:widowControl w:val="1"/>
              <w:numPr>
                <w:ilvl w:val="0"/>
                <w:numId w:val="2"/>
              </w:numPr>
              <w:spacing w:after="0" w:before="0" w:line="240" w:lineRule="auto"/>
              <w:ind w:left="720" w:hanging="360"/>
              <w:jc w:val="left"/>
              <w:rPr>
                <w:highlight w:val="white"/>
                <w:u w:val="none"/>
              </w:rPr>
            </w:pPr>
            <w:r w:rsidDel="00000000" w:rsidR="00000000" w:rsidRPr="00000000">
              <w:rPr>
                <w:highlight w:val="white"/>
                <w:rtl w:val="0"/>
              </w:rPr>
              <w:t xml:space="preserve">Quality, and</w:t>
            </w:r>
            <w:r w:rsidDel="00000000" w:rsidR="00000000" w:rsidRPr="00000000">
              <w:rPr>
                <w:rtl w:val="0"/>
              </w:rPr>
            </w:r>
          </w:p>
          <w:p w:rsidR="00000000" w:rsidDel="00000000" w:rsidP="00000000" w:rsidRDefault="00000000" w:rsidRPr="00000000" w14:paraId="00000077">
            <w:pPr>
              <w:widowControl w:val="1"/>
              <w:numPr>
                <w:ilvl w:val="0"/>
                <w:numId w:val="2"/>
              </w:numPr>
              <w:spacing w:after="0" w:before="0" w:line="240" w:lineRule="auto"/>
              <w:ind w:left="720" w:hanging="360"/>
              <w:jc w:val="left"/>
              <w:rPr>
                <w:highlight w:val="white"/>
                <w:u w:val="none"/>
              </w:rPr>
            </w:pPr>
            <w:r w:rsidDel="00000000" w:rsidR="00000000" w:rsidRPr="00000000">
              <w:rPr>
                <w:highlight w:val="white"/>
                <w:rtl w:val="0"/>
              </w:rPr>
              <w:t xml:space="preserve">Social Value</w:t>
            </w:r>
            <w:r w:rsidDel="00000000" w:rsidR="00000000" w:rsidRPr="00000000">
              <w:rPr>
                <w:rtl w:val="0"/>
              </w:rPr>
            </w:r>
          </w:p>
          <w:p w:rsidR="00000000" w:rsidDel="00000000" w:rsidP="00000000" w:rsidRDefault="00000000" w:rsidRPr="00000000" w14:paraId="00000078">
            <w:pPr>
              <w:widowControl w:val="1"/>
              <w:spacing w:after="0" w:before="0" w:line="240" w:lineRule="auto"/>
              <w:ind w:left="850.3937007874017" w:hanging="720"/>
              <w:jc w:val="left"/>
              <w:rPr>
                <w:highlight w:val="white"/>
              </w:rPr>
            </w:pPr>
            <w:r w:rsidDel="00000000" w:rsidR="00000000" w:rsidRPr="00000000">
              <w:rPr>
                <w:rtl w:val="0"/>
              </w:rPr>
            </w:r>
          </w:p>
        </w:tc>
      </w:tr>
    </w:tbl>
    <w:p w:rsidR="00000000" w:rsidDel="00000000" w:rsidP="00000000" w:rsidRDefault="00000000" w:rsidRPr="00000000" w14:paraId="0000007A">
      <w:pPr>
        <w:widowControl w:val="1"/>
        <w:spacing w:after="0" w:before="0" w:line="240" w:lineRule="auto"/>
        <w:ind w:firstLine="1080"/>
        <w:rPr>
          <w:sz w:val="24"/>
          <w:szCs w:val="24"/>
        </w:rPr>
      </w:pPr>
      <w:r w:rsidDel="00000000" w:rsidR="00000000" w:rsidRPr="00000000">
        <w:rPr>
          <w:rtl w:val="0"/>
        </w:rPr>
      </w:r>
    </w:p>
    <w:p w:rsidR="00000000" w:rsidDel="00000000" w:rsidP="00000000" w:rsidRDefault="00000000" w:rsidRPr="00000000" w14:paraId="0000007B">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pos="851"/>
        </w:tabs>
        <w:spacing w:after="240" w:lineRule="auto"/>
        <w:jc w:val="both"/>
        <w:rPr>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r w:rsidDel="00000000" w:rsidR="00000000" w:rsidRPr="00000000">
        <w:rPr>
          <w:rtl w:val="0"/>
        </w:rPr>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7D">
            <w:pPr>
              <w:widowControl w:val="1"/>
              <w:tabs>
                <w:tab w:val="left" w:pos="851"/>
              </w:tabs>
              <w:spacing w:after="120" w:line="240" w:lineRule="auto"/>
              <w:ind w:left="0" w:firstLine="0"/>
              <w:rPr/>
            </w:pPr>
            <w:r w:rsidDel="00000000" w:rsidR="00000000" w:rsidRPr="00000000">
              <w:rPr>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E">
            <w:pPr>
              <w:widowControl w:val="1"/>
              <w:tabs>
                <w:tab w:val="left" w:pos="851"/>
              </w:tabs>
              <w:spacing w:after="120" w:line="240" w:lineRule="auto"/>
              <w:ind w:left="0" w:firstLine="0"/>
              <w:rPr/>
            </w:pPr>
            <w:r w:rsidDel="00000000" w:rsidR="00000000" w:rsidRPr="00000000">
              <w:rPr>
                <w:b w:val="1"/>
                <w:rtl w:val="0"/>
              </w:rPr>
              <w:t xml:space="preserve">Percentage Weightings - </w:t>
            </w:r>
            <w:r w:rsidDel="00000000" w:rsidR="00000000" w:rsidRPr="00000000">
              <w:rPr>
                <w:rtl w:val="0"/>
              </w:rPr>
              <w:t xml:space="preserve">to be set by the Customer conducting the Further Competition Procedure</w:t>
            </w:r>
          </w:p>
        </w:tc>
        <w:tc>
          <w:tcPr>
            <w:shd w:fill="e7e6e6" w:val="clear"/>
          </w:tcPr>
          <w:p w:rsidR="00000000" w:rsidDel="00000000" w:rsidP="00000000" w:rsidRDefault="00000000" w:rsidRPr="00000000" w14:paraId="0000007F">
            <w:pPr>
              <w:widowControl w:val="1"/>
              <w:tabs>
                <w:tab w:val="left" w:pos="851"/>
              </w:tabs>
              <w:spacing w:after="240" w:before="0" w:line="240" w:lineRule="auto"/>
              <w:ind w:left="0" w:firstLine="0"/>
              <w:rPr>
                <w:b w:val="1"/>
              </w:rPr>
            </w:pPr>
            <w:r w:rsidDel="00000000" w:rsidR="00000000" w:rsidRPr="00000000">
              <w:rPr>
                <w:b w:val="1"/>
                <w:rtl w:val="0"/>
              </w:rPr>
              <w:t xml:space="preserve">Allowable Variance </w:t>
            </w:r>
          </w:p>
          <w:p w:rsidR="00000000" w:rsidDel="00000000" w:rsidP="00000000" w:rsidRDefault="00000000" w:rsidRPr="00000000" w14:paraId="00000080">
            <w:pPr>
              <w:widowControl w:val="1"/>
              <w:tabs>
                <w:tab w:val="left" w:pos="851"/>
              </w:tabs>
              <w:spacing w:after="240" w:before="0" w:line="240" w:lineRule="auto"/>
              <w:ind w:left="0" w:firstLine="0"/>
              <w:rPr/>
            </w:pPr>
            <w:r w:rsidDel="00000000" w:rsidR="00000000" w:rsidRPr="00000000">
              <w:rPr>
                <w:rtl w:val="0"/>
              </w:rPr>
              <w:t xml:space="preserve">(This may be modified by the Customer within the range below)</w:t>
            </w:r>
            <w:r w:rsidDel="00000000" w:rsidR="00000000" w:rsidRPr="00000000">
              <w:rPr>
                <w:rFonts w:ascii="Calibri" w:cs="Calibri" w:eastAsia="Calibri" w:hAnsi="Calibri"/>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1">
            <w:pPr>
              <w:widowControl w:val="1"/>
              <w:tabs>
                <w:tab w:val="left" w:pos="851"/>
              </w:tabs>
              <w:spacing w:after="240" w:before="0" w:line="240" w:lineRule="auto"/>
              <w:ind w:left="0" w:firstLine="0"/>
              <w:rPr/>
            </w:pPr>
            <w:r w:rsidDel="00000000" w:rsidR="00000000" w:rsidRPr="00000000">
              <w:rPr>
                <w:rtl w:val="0"/>
              </w:rPr>
              <w:t xml:space="preserve">Quality &amp; Social Value </w:t>
            </w:r>
          </w:p>
        </w:tc>
        <w:tc>
          <w:tcPr/>
          <w:p w:rsidR="00000000" w:rsidDel="00000000" w:rsidP="00000000" w:rsidRDefault="00000000" w:rsidRPr="00000000" w14:paraId="00000082">
            <w:pPr>
              <w:widowControl w:val="1"/>
              <w:tabs>
                <w:tab w:val="left" w:pos="851"/>
              </w:tabs>
              <w:spacing w:after="240" w:before="0" w:line="240" w:lineRule="auto"/>
              <w:ind w:left="0" w:firstLine="0"/>
              <w:rPr/>
            </w:pPr>
            <w:r w:rsidDel="00000000" w:rsidR="00000000" w:rsidRPr="00000000">
              <w:rPr>
                <w:rtl w:val="0"/>
              </w:rPr>
              <w:t xml:space="preserve">70%</w:t>
            </w:r>
          </w:p>
        </w:tc>
        <w:tc>
          <w:tcPr/>
          <w:p w:rsidR="00000000" w:rsidDel="00000000" w:rsidP="00000000" w:rsidRDefault="00000000" w:rsidRPr="00000000" w14:paraId="00000083">
            <w:pPr>
              <w:widowControl w:val="1"/>
              <w:tabs>
                <w:tab w:val="left" w:pos="851"/>
              </w:tabs>
              <w:spacing w:after="240" w:before="0" w:line="240" w:lineRule="auto"/>
              <w:ind w:left="0" w:firstLine="0"/>
              <w:rPr/>
            </w:pPr>
            <w:r w:rsidDel="00000000" w:rsidR="00000000" w:rsidRPr="00000000">
              <w:rPr>
                <w:rtl w:val="0"/>
              </w:rPr>
              <w:t xml:space="preserve">+/- 30% (50% to 100%) </w:t>
            </w:r>
          </w:p>
        </w:tc>
      </w:tr>
      <w:tr>
        <w:trPr>
          <w:cantSplit w:val="0"/>
          <w:tblHeader w:val="0"/>
        </w:trPr>
        <w:tc>
          <w:tcPr/>
          <w:p w:rsidR="00000000" w:rsidDel="00000000" w:rsidP="00000000" w:rsidRDefault="00000000" w:rsidRPr="00000000" w14:paraId="00000084">
            <w:pPr>
              <w:widowControl w:val="1"/>
              <w:tabs>
                <w:tab w:val="left" w:pos="851"/>
              </w:tabs>
              <w:spacing w:after="240" w:before="0" w:line="240" w:lineRule="auto"/>
              <w:ind w:left="0" w:firstLine="0"/>
              <w:rPr/>
            </w:pPr>
            <w:r w:rsidDel="00000000" w:rsidR="00000000" w:rsidRPr="00000000">
              <w:rPr>
                <w:rtl w:val="0"/>
              </w:rPr>
              <w:t xml:space="preserve">Price </w:t>
            </w:r>
          </w:p>
        </w:tc>
        <w:tc>
          <w:tcPr/>
          <w:p w:rsidR="00000000" w:rsidDel="00000000" w:rsidP="00000000" w:rsidRDefault="00000000" w:rsidRPr="00000000" w14:paraId="00000085">
            <w:pPr>
              <w:widowControl w:val="1"/>
              <w:tabs>
                <w:tab w:val="left" w:pos="851"/>
              </w:tabs>
              <w:spacing w:after="240" w:before="0" w:line="240" w:lineRule="auto"/>
              <w:ind w:left="0" w:firstLine="0"/>
              <w:rPr/>
            </w:pPr>
            <w:r w:rsidDel="00000000" w:rsidR="00000000" w:rsidRPr="00000000">
              <w:rPr>
                <w:rtl w:val="0"/>
              </w:rPr>
              <w:t xml:space="preserve">30%</w:t>
            </w:r>
          </w:p>
        </w:tc>
        <w:tc>
          <w:tcPr/>
          <w:p w:rsidR="00000000" w:rsidDel="00000000" w:rsidP="00000000" w:rsidRDefault="00000000" w:rsidRPr="00000000" w14:paraId="00000086">
            <w:pPr>
              <w:widowControl w:val="1"/>
              <w:tabs>
                <w:tab w:val="left" w:pos="851"/>
              </w:tabs>
              <w:spacing w:after="240" w:before="0" w:line="240" w:lineRule="auto"/>
              <w:ind w:left="0" w:firstLine="0"/>
              <w:rPr/>
            </w:pPr>
            <w:r w:rsidDel="00000000" w:rsidR="00000000" w:rsidRPr="00000000">
              <w:rPr>
                <w:rtl w:val="0"/>
              </w:rPr>
              <w:t xml:space="preserve"> +/- 25% (5% to 55%) </w:t>
            </w:r>
          </w:p>
        </w:tc>
      </w:tr>
    </w:tb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ind w:left="0" w:firstLine="0"/>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alibri Ligh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w:t>
    </w:r>
    <w:r w:rsidDel="00000000" w:rsidR="00000000" w:rsidRPr="00000000">
      <w:rPr>
        <w:sz w:val="20"/>
        <w:szCs w:val="20"/>
        <w:rtl w:val="0"/>
      </w:rPr>
      <w:t xml:space="preserve">2</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1"/>
    <w:bookmarkEnd w:id="11"/>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9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94">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280" w:before="120" w:line="259" w:lineRule="auto"/>
        <w:ind w:left="1080" w:hanging="36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Light" w:cs="Calibri Light" w:eastAsia="Calibri Light" w:hAnsi="Calibri Light"/>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gMXbSQ9CNabC8ZTLwogleAP10A==">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